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984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98411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RAKIN KEVIN</w:t>
              </w:r>
            </w:hyperlink>
          </w:p>
        </w:tc>
        <w:tc>
          <w:tcPr>
            <w:tcW w:w="1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Quantum-Si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QSI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20" w:type="dxa"/>
            <w:vAlign w:val="bottom"/>
            <w:tcBorders>
              <w:bottom w:val="single" w:sz="8" w:color="0000EE"/>
            </w:tcBorders>
            <w:gridSpan w:val="2"/>
            <w:vMerge w:val="continue"/>
          </w:tcPr>
          <w:p>
            <w:pPr>
              <w:spacing w:after="0"/>
              <w:rPr>
                <w:sz w:val="5"/>
                <w:szCs w:val="5"/>
                <w:color w:val="auto"/>
              </w:rPr>
            </w:pPr>
          </w:p>
        </w:tc>
        <w:tc>
          <w:tcPr>
            <w:tcW w:w="110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320" w:type="dxa"/>
            <w:vAlign w:val="bottom"/>
            <w:gridSpan w:val="2"/>
          </w:tcPr>
          <w:p>
            <w:pPr>
              <w:spacing w:after="0"/>
              <w:rPr>
                <w:sz w:val="6"/>
                <w:szCs w:val="6"/>
                <w:color w:val="auto"/>
              </w:rPr>
            </w:pPr>
          </w:p>
        </w:tc>
        <w:tc>
          <w:tcPr>
            <w:tcW w:w="110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4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05/18/2026</w:t>
            </w:r>
          </w:p>
        </w:tc>
        <w:tc>
          <w:tcPr>
            <w:tcW w:w="24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QUANTUM-SI INCORPORATED</w:t>
            </w:r>
          </w:p>
        </w:tc>
        <w:tc>
          <w:tcPr>
            <w:tcW w:w="1460" w:type="dxa"/>
            <w:vAlign w:val="bottom"/>
            <w:gridSpan w:val="3"/>
            <w:vMerge w:val="continue"/>
          </w:tcPr>
          <w:p>
            <w:pPr>
              <w:spacing w:after="0"/>
              <w:rPr>
                <w:sz w:val="10"/>
                <w:szCs w:val="10"/>
                <w:color w:val="auto"/>
              </w:rPr>
            </w:pPr>
          </w:p>
        </w:tc>
        <w:tc>
          <w:tcPr>
            <w:tcW w:w="24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29 BUSINESS PARK DRIVE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BRANFORD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06405</w:t>
            </w:r>
          </w:p>
        </w:tc>
      </w:tr>
      <w:tr>
        <w:trPr>
          <w:trHeight w:val="146"/>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2"/>
          </w:tcPr>
          <w:p>
            <w:pPr>
              <w:ind w:left="380"/>
              <w:spacing w:after="0"/>
              <w:rPr>
                <w:sz w:val="20"/>
                <w:szCs w:val="20"/>
                <w:color w:val="auto"/>
              </w:rPr>
            </w:pPr>
            <w:r>
              <w:rPr>
                <w:rFonts w:ascii="Arial" w:cs="Arial" w:eastAsia="Arial" w:hAnsi="Arial"/>
                <w:sz w:val="11"/>
                <w:szCs w:val="11"/>
                <w:b w:val="1"/>
                <w:bCs w:val="1"/>
                <w:color w:val="auto"/>
              </w:rPr>
              <w:t>6. Ownership</w:t>
            </w:r>
          </w:p>
        </w:tc>
        <w:tc>
          <w:tcPr>
            <w:tcW w:w="10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380"/>
              <w:spacing w:after="0"/>
              <w:rPr>
                <w:sz w:val="20"/>
                <w:szCs w:val="20"/>
                <w:color w:val="auto"/>
              </w:rPr>
            </w:pPr>
            <w:r>
              <w:rPr>
                <w:rFonts w:ascii="Arial" w:cs="Arial" w:eastAsia="Arial" w:hAnsi="Arial"/>
                <w:sz w:val="11"/>
                <w:szCs w:val="11"/>
                <w:b w:val="1"/>
                <w:bCs w:val="1"/>
                <w:color w:val="auto"/>
              </w:rPr>
              <w:t>Form: Direct</w:t>
            </w:r>
          </w:p>
        </w:tc>
        <w:tc>
          <w:tcPr>
            <w:tcW w:w="104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ind w:left="380"/>
              <w:spacing w:after="0"/>
              <w:rPr>
                <w:sz w:val="20"/>
                <w:szCs w:val="20"/>
                <w:color w:val="auto"/>
              </w:rPr>
            </w:pPr>
            <w:r>
              <w:rPr>
                <w:rFonts w:ascii="Arial" w:cs="Arial" w:eastAsia="Arial" w:hAnsi="Arial"/>
                <w:sz w:val="11"/>
                <w:szCs w:val="11"/>
                <w:b w:val="1"/>
                <w:bCs w:val="1"/>
                <w:color w:val="auto"/>
              </w:rPr>
              <w:t>(D) or Indirect</w:t>
            </w:r>
          </w:p>
        </w:tc>
        <w:tc>
          <w:tcPr>
            <w:tcW w:w="104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Owned Following   (I) (Instr. 4)</w:t>
            </w:r>
          </w:p>
        </w:tc>
        <w:tc>
          <w:tcPr>
            <w:tcW w:w="104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4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8"/>
                <w:szCs w:val="8"/>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00" w:type="dxa"/>
            <w:vAlign w:val="bottom"/>
            <w:gridSpan w:val="3"/>
            <w:vMerge w:val="restart"/>
          </w:tcPr>
          <w:p>
            <w:pPr>
              <w:jc w:val="center"/>
              <w:ind w:right="442"/>
              <w:spacing w:after="0"/>
              <w:rPr>
                <w:sz w:val="20"/>
                <w:szCs w:val="20"/>
                <w:color w:val="auto"/>
              </w:rPr>
            </w:pPr>
            <w:r>
              <w:rPr>
                <w:rFonts w:ascii="Times New Roman" w:cs="Times New Roman" w:eastAsia="Times New Roman" w:hAnsi="Times New Roman"/>
                <w:sz w:val="17"/>
                <w:szCs w:val="17"/>
                <w:color w:val="0000FF"/>
                <w:w w:val="95"/>
              </w:rPr>
              <w:t>1,200,000</w:t>
            </w:r>
            <w:r>
              <w:rPr>
                <w:rFonts w:ascii="Times New Roman" w:cs="Times New Roman" w:eastAsia="Times New Roman" w:hAnsi="Times New Roman"/>
                <w:sz w:val="21"/>
                <w:szCs w:val="21"/>
                <w:color w:val="008000"/>
                <w:w w:val="95"/>
                <w:vertAlign w:val="superscript"/>
              </w:rPr>
              <w:t>(1)(2)</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20,512</w:t>
            </w:r>
          </w:p>
        </w:tc>
        <w:tc>
          <w:tcPr>
            <w:tcW w:w="7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40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40" w:type="dxa"/>
            <w:vAlign w:val="bottom"/>
            <w:gridSpan w:val="10"/>
          </w:tcPr>
          <w:p>
            <w:pPr>
              <w:ind w:left="7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22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00" w:type="dxa"/>
            <w:vAlign w:val="bottom"/>
            <w:gridSpan w:val="2"/>
          </w:tcPr>
          <w:p>
            <w:pPr>
              <w:ind w:left="22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22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0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ind w:left="22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00" w:type="dxa"/>
            <w:vAlign w:val="bottom"/>
            <w:gridSpan w:val="2"/>
          </w:tcPr>
          <w:p>
            <w:pPr>
              <w:ind w:left="2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00" w:type="dxa"/>
            <w:vAlign w:val="bottom"/>
            <w:gridSpan w:val="2"/>
          </w:tcPr>
          <w:p>
            <w:pPr>
              <w:ind w:left="2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12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7"/>
              </w:rPr>
              <w:t>251,185</w:t>
            </w: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0.8539</w:t>
            </w:r>
          </w:p>
        </w:tc>
        <w:tc>
          <w:tcPr>
            <w:tcW w:w="1060" w:type="dxa"/>
            <w:vAlign w:val="bottom"/>
            <w:vMerge w:val="restart"/>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05/18/2026</w:t>
            </w:r>
          </w:p>
        </w:tc>
        <w:tc>
          <w:tcPr>
            <w:tcW w:w="1080" w:type="dxa"/>
            <w:vAlign w:val="bottom"/>
          </w:tcPr>
          <w:p>
            <w:pPr>
              <w:spacing w:after="0"/>
              <w:rPr>
                <w:sz w:val="6"/>
                <w:szCs w:val="6"/>
                <w:color w:val="auto"/>
              </w:rPr>
            </w:pPr>
          </w:p>
        </w:tc>
        <w:tc>
          <w:tcPr>
            <w:tcW w:w="62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6"/>
                <w:szCs w:val="6"/>
                <w:color w:val="auto"/>
              </w:rPr>
            </w:pPr>
          </w:p>
        </w:tc>
        <w:tc>
          <w:tcPr>
            <w:tcW w:w="64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251,185</w:t>
            </w: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restart"/>
          </w:tcPr>
          <w:p>
            <w:pPr>
              <w:ind w:left="40"/>
              <w:spacing w:after="0" w:line="140" w:lineRule="exact"/>
              <w:rPr>
                <w:sz w:val="20"/>
                <w:szCs w:val="20"/>
                <w:color w:val="auto"/>
              </w:rPr>
            </w:pPr>
            <w:r>
              <w:rPr>
                <w:rFonts w:ascii="Times New Roman" w:cs="Times New Roman" w:eastAsia="Times New Roman" w:hAnsi="Times New Roman"/>
                <w:sz w:val="13"/>
                <w:szCs w:val="13"/>
                <w:color w:val="0000FF"/>
              </w:rPr>
              <w:t>05/18/2036</w:t>
            </w:r>
          </w:p>
        </w:tc>
        <w:tc>
          <w:tcPr>
            <w:tcW w:w="60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gridSpan w:val="2"/>
            <w:vMerge w:val="continue"/>
          </w:tcPr>
          <w:p>
            <w:pPr>
              <w:spacing w:after="0"/>
              <w:rPr>
                <w:sz w:val="6"/>
                <w:szCs w:val="6"/>
                <w:color w:val="auto"/>
              </w:rPr>
            </w:pPr>
          </w:p>
        </w:tc>
        <w:tc>
          <w:tcPr>
            <w:tcW w:w="800" w:type="dxa"/>
            <w:vAlign w:val="bottom"/>
            <w:gridSpan w:val="2"/>
            <w:vMerge w:val="restart"/>
          </w:tcPr>
          <w:p>
            <w:pPr>
              <w:ind w:left="3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00" w:type="dxa"/>
            <w:vAlign w:val="bottom"/>
            <w:vMerge w:val="restart"/>
          </w:tcPr>
          <w:p>
            <w:pPr>
              <w:ind w:left="200"/>
              <w:spacing w:after="0" w:line="140" w:lineRule="exact"/>
              <w:rPr>
                <w:sz w:val="20"/>
                <w:szCs w:val="20"/>
                <w:color w:val="auto"/>
              </w:rPr>
            </w:pPr>
            <w:r>
              <w:rPr>
                <w:rFonts w:ascii="Times New Roman" w:cs="Times New Roman" w:eastAsia="Times New Roman" w:hAnsi="Times New Roman"/>
                <w:sz w:val="13"/>
                <w:szCs w:val="13"/>
                <w:color w:val="0000FF"/>
              </w:rPr>
              <w:t>251,185</w:t>
            </w:r>
          </w:p>
        </w:tc>
        <w:tc>
          <w:tcPr>
            <w:tcW w:w="580" w:type="dxa"/>
            <w:vAlign w:val="bottom"/>
            <w:vMerge w:val="restart"/>
          </w:tcPr>
          <w:p>
            <w:pPr>
              <w:ind w:left="480"/>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-1829435</wp:posOffset>
            </wp:positionV>
            <wp:extent cx="28575" cy="1834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345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HighCape Partners QSI II Invest, L.P. distributed in kind these shares of the Company's Class A common stock to its limited partners on a pro rata basis, for no consideration.</w:t>
      </w:r>
    </w:p>
    <w:p>
      <w:pPr>
        <w:spacing w:after="0" w:line="41" w:lineRule="exact"/>
        <w:rPr>
          <w:rFonts w:ascii="Times New Roman" w:cs="Times New Roman" w:eastAsia="Times New Roman" w:hAnsi="Times New Roman"/>
          <w:sz w:val="13"/>
          <w:szCs w:val="13"/>
          <w:color w:val="008000"/>
        </w:rPr>
      </w:pPr>
    </w:p>
    <w:p>
      <w:pPr>
        <w:ind w:left="40" w:right="1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24,527 shares of the Company's Class A common stock held by HighCape Partners II, L.P. and (ii) 1,175,473 shares of the Company's Class A common stock held by HighCape Partners QP II, L.P. Mr. Rakin is the managing member of HighCape Capital II GP, LLC, which is the general partner of HighCape Partners II GP, L.P., which is the general partner of each of HighCape Partners II, L.P. and HighCape Partners QP II, L.P., and as a result each may be deemed to share voting and investment discretion with respect to the Class A common stock held by such entities.</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on the date of the Issuer's next regular annual stockholders meeting, subject to continued service through the applicable vesting date.</w:t>
      </w:r>
    </w:p>
    <w:p>
      <w:pPr>
        <w:spacing w:after="0" w:line="4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Christian LaPointe, Ph.D.,</w:t>
            </w:r>
          </w:p>
        </w:tc>
        <w:tc>
          <w:tcPr>
            <w:tcW w:w="26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05/20/2026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4421" TargetMode="External"/><Relationship Id="rId14" Type="http://schemas.openxmlformats.org/officeDocument/2006/relationships/hyperlink" Target="http://www.sec.gov/cgi-bin/browse-edgar?action=getcompany&amp;CIK=0001816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2026-05-20T15:09:45Z</dcterms:created>
  <dcterms:modified xsi:type="dcterms:W3CDTF">2026-05-20T15:09:45Z</dcterms:modified>
</cp:coreProperties>
</file>