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Vieceli John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320" w:lineRule="auto"/>
        <w:rPr>
          <w:sz w:val="20"/>
          <w:szCs w:val="20"/>
          <w:color w:val="auto"/>
        </w:rPr>
      </w:pPr>
      <w:r>
        <w:rPr>
          <w:rFonts w:ascii="Times New Roman" w:cs="Times New Roman" w:eastAsia="Times New Roman" w:hAnsi="Times New Roman"/>
          <w:sz w:val="17"/>
          <w:szCs w:val="17"/>
          <w:color w:val="0000FF"/>
        </w:rPr>
        <w:t>C/O QUANTUM-SI INCORPORATED 29 BUSINESS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BRANFORD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06405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15,111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0.9574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1,155,546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15,112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0.899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1,140,434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$0.9212 to $1.005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$0.88 to $0.9291 per share. Full information regarding the number of shares sold at each price shall be provided upon request to the staff of the U.S. Securities and Exchange Commission, the Issuer, or a security holder of the Issuer.</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Christian LaPointe, Ph.D.,</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2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947" TargetMode="External"/><Relationship Id="rId14"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2026-06-24T19:19:09Z</dcterms:created>
  <dcterms:modified xsi:type="dcterms:W3CDTF">2026-06-24T19:19:09Z</dcterms:modified>
</cp:coreProperties>
</file>